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3A6" w:rsidRPr="00280BB6" w:rsidRDefault="00C363A6" w:rsidP="00280BB6">
      <w:pPr>
        <w:pStyle w:val="a5"/>
        <w:jc w:val="center"/>
        <w:rPr>
          <w:rFonts w:ascii="Times New Roman" w:hAnsi="Times New Roman" w:cs="Times New Roman"/>
          <w:sz w:val="28"/>
          <w:szCs w:val="28"/>
        </w:rPr>
      </w:pPr>
      <w:bookmarkStart w:id="0" w:name="_GoBack"/>
      <w:bookmarkEnd w:id="0"/>
      <w:r w:rsidRPr="00280BB6">
        <w:rPr>
          <w:rFonts w:ascii="Times New Roman" w:hAnsi="Times New Roman" w:cs="Times New Roman"/>
          <w:noProof/>
          <w:sz w:val="28"/>
          <w:szCs w:val="28"/>
          <w:lang w:eastAsia="ru-RU"/>
        </w:rPr>
        <w:drawing>
          <wp:inline distT="0" distB="0" distL="0" distR="0" wp14:anchorId="0B0BAFA7" wp14:editId="5A5E3F95">
            <wp:extent cx="723900" cy="914400"/>
            <wp:effectExtent l="0" t="0" r="0" b="0"/>
            <wp:docPr id="1" name="Рисунок 1" descr="Описание: Описание: Описание: Описание: Описание: Описание: Описание: Описание: Описание: Описание: Герб цвет без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Описание: Описание: Описание: Описание: Описание: Описание: Описание: Описание: Герб цвет без вч"/>
                    <pic:cNvPicPr>
                      <a:picLocks noChangeAspect="1" noChangeArrowheads="1"/>
                    </pic:cNvPicPr>
                  </pic:nvPicPr>
                  <pic:blipFill>
                    <a:blip r:embed="rId5">
                      <a:extLst>
                        <a:ext uri="{28A0092B-C50C-407E-A947-70E740481C1C}">
                          <a14:useLocalDpi xmlns:a14="http://schemas.microsoft.com/office/drawing/2010/main" val="0"/>
                        </a:ext>
                      </a:extLst>
                    </a:blip>
                    <a:srcRect t="29912" r="12544"/>
                    <a:stretch>
                      <a:fillRect/>
                    </a:stretch>
                  </pic:blipFill>
                  <pic:spPr bwMode="auto">
                    <a:xfrm>
                      <a:off x="0" y="0"/>
                      <a:ext cx="723900" cy="914400"/>
                    </a:xfrm>
                    <a:prstGeom prst="rect">
                      <a:avLst/>
                    </a:prstGeom>
                    <a:noFill/>
                    <a:ln>
                      <a:noFill/>
                    </a:ln>
                  </pic:spPr>
                </pic:pic>
              </a:graphicData>
            </a:graphic>
          </wp:inline>
        </w:drawing>
      </w:r>
    </w:p>
    <w:p w:rsidR="00C363A6" w:rsidRPr="00280BB6" w:rsidRDefault="00C363A6" w:rsidP="00280BB6">
      <w:pPr>
        <w:pStyle w:val="a5"/>
        <w:jc w:val="center"/>
        <w:rPr>
          <w:rFonts w:ascii="Times New Roman" w:hAnsi="Times New Roman" w:cs="Times New Roman"/>
          <w:sz w:val="28"/>
          <w:szCs w:val="28"/>
        </w:rPr>
      </w:pPr>
    </w:p>
    <w:p w:rsidR="00C363A6" w:rsidRPr="00280BB6" w:rsidRDefault="00C363A6" w:rsidP="00280BB6">
      <w:pPr>
        <w:pStyle w:val="a5"/>
        <w:jc w:val="center"/>
        <w:rPr>
          <w:rFonts w:ascii="Times New Roman" w:hAnsi="Times New Roman" w:cs="Times New Roman"/>
          <w:caps/>
          <w:sz w:val="28"/>
          <w:szCs w:val="28"/>
        </w:rPr>
      </w:pPr>
      <w:r w:rsidRPr="00280BB6">
        <w:rPr>
          <w:rFonts w:ascii="Times New Roman" w:hAnsi="Times New Roman" w:cs="Times New Roman"/>
          <w:caps/>
          <w:sz w:val="28"/>
          <w:szCs w:val="28"/>
        </w:rPr>
        <w:t>отдел образования администрации</w:t>
      </w:r>
    </w:p>
    <w:p w:rsidR="00C363A6" w:rsidRPr="00280BB6" w:rsidRDefault="00C363A6" w:rsidP="00280BB6">
      <w:pPr>
        <w:pStyle w:val="a5"/>
        <w:jc w:val="center"/>
        <w:rPr>
          <w:rFonts w:ascii="Times New Roman" w:hAnsi="Times New Roman" w:cs="Times New Roman"/>
          <w:sz w:val="28"/>
          <w:szCs w:val="28"/>
        </w:rPr>
      </w:pPr>
      <w:r w:rsidRPr="00280BB6">
        <w:rPr>
          <w:rFonts w:ascii="Times New Roman" w:hAnsi="Times New Roman" w:cs="Times New Roman"/>
          <w:sz w:val="28"/>
          <w:szCs w:val="28"/>
        </w:rPr>
        <w:t>БЕЛИНСКОГО РАЙОНА ПЕНЗЕНСКОЙ ОБЛАСТИ</w:t>
      </w:r>
    </w:p>
    <w:p w:rsidR="00C363A6" w:rsidRPr="00280BB6" w:rsidRDefault="00C363A6" w:rsidP="00280BB6">
      <w:pPr>
        <w:pStyle w:val="a5"/>
        <w:jc w:val="center"/>
        <w:rPr>
          <w:rFonts w:ascii="Times New Roman" w:hAnsi="Times New Roman" w:cs="Times New Roman"/>
          <w:sz w:val="28"/>
          <w:szCs w:val="28"/>
          <w:lang w:eastAsia="ru-RU"/>
        </w:rPr>
      </w:pPr>
    </w:p>
    <w:p w:rsidR="00C363A6" w:rsidRPr="00280BB6" w:rsidRDefault="00C363A6" w:rsidP="00280BB6">
      <w:pPr>
        <w:pStyle w:val="a5"/>
        <w:rPr>
          <w:rFonts w:ascii="Times New Roman" w:hAnsi="Times New Roman" w:cs="Times New Roman"/>
          <w:sz w:val="28"/>
          <w:szCs w:val="28"/>
          <w:lang w:eastAsia="ru-RU"/>
        </w:rPr>
      </w:pPr>
      <w:r w:rsidRPr="00280BB6">
        <w:rPr>
          <w:rFonts w:ascii="Times New Roman" w:hAnsi="Times New Roman" w:cs="Times New Roman"/>
          <w:sz w:val="28"/>
          <w:szCs w:val="28"/>
          <w:lang w:eastAsia="ru-RU"/>
        </w:rPr>
        <w:t>ПРИКАЗ</w:t>
      </w:r>
    </w:p>
    <w:p w:rsidR="00C363A6" w:rsidRPr="00280BB6" w:rsidRDefault="00C363A6" w:rsidP="00280BB6">
      <w:pPr>
        <w:pStyle w:val="a5"/>
        <w:rPr>
          <w:rFonts w:ascii="Times New Roman" w:hAnsi="Times New Roman" w:cs="Times New Roman"/>
          <w:sz w:val="28"/>
          <w:szCs w:val="28"/>
          <w:lang w:eastAsia="ru-RU"/>
        </w:rPr>
      </w:pPr>
    </w:p>
    <w:p w:rsidR="00C363A6" w:rsidRPr="00280BB6" w:rsidRDefault="00C363A6" w:rsidP="00280BB6">
      <w:pPr>
        <w:pStyle w:val="a5"/>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от   18.01.2020                                                                               № </w:t>
      </w:r>
      <w:r w:rsidR="00F277D9">
        <w:rPr>
          <w:rFonts w:ascii="Times New Roman" w:hAnsi="Times New Roman" w:cs="Times New Roman"/>
          <w:sz w:val="28"/>
          <w:szCs w:val="28"/>
          <w:lang w:eastAsia="ru-RU"/>
        </w:rPr>
        <w:t>5,1-2</w:t>
      </w:r>
      <w:r w:rsidRPr="00280BB6">
        <w:rPr>
          <w:rFonts w:ascii="Times New Roman" w:hAnsi="Times New Roman" w:cs="Times New Roman"/>
          <w:sz w:val="28"/>
          <w:szCs w:val="28"/>
          <w:lang w:eastAsia="ru-RU"/>
        </w:rPr>
        <w:t xml:space="preserve">    </w:t>
      </w:r>
    </w:p>
    <w:p w:rsidR="00C363A6" w:rsidRPr="00280BB6" w:rsidRDefault="00C363A6" w:rsidP="00280BB6">
      <w:pPr>
        <w:pStyle w:val="a5"/>
        <w:rPr>
          <w:rFonts w:ascii="Times New Roman" w:hAnsi="Times New Roman" w:cs="Times New Roman"/>
          <w:sz w:val="28"/>
          <w:szCs w:val="28"/>
          <w:lang w:eastAsia="ru-RU"/>
        </w:rPr>
      </w:pPr>
    </w:p>
    <w:p w:rsidR="00C363A6" w:rsidRPr="00280BB6" w:rsidRDefault="00C363A6" w:rsidP="00280BB6">
      <w:pPr>
        <w:pStyle w:val="a5"/>
        <w:rPr>
          <w:rFonts w:ascii="Times New Roman" w:hAnsi="Times New Roman" w:cs="Times New Roman"/>
          <w:sz w:val="28"/>
          <w:szCs w:val="28"/>
          <w:lang w:eastAsia="ru-RU"/>
        </w:rPr>
      </w:pPr>
      <w:r w:rsidRPr="00280BB6">
        <w:rPr>
          <w:rFonts w:ascii="Times New Roman" w:hAnsi="Times New Roman" w:cs="Times New Roman"/>
          <w:sz w:val="28"/>
          <w:szCs w:val="28"/>
          <w:lang w:eastAsia="ru-RU"/>
        </w:rPr>
        <w:t>Об утверждении Программы  мониторинга</w:t>
      </w:r>
    </w:p>
    <w:p w:rsidR="00C363A6" w:rsidRPr="00280BB6" w:rsidRDefault="00C363A6" w:rsidP="00280BB6">
      <w:pPr>
        <w:pStyle w:val="a5"/>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деятельности школьных методических служб.     </w:t>
      </w:r>
    </w:p>
    <w:p w:rsidR="00C363A6" w:rsidRPr="00280BB6" w:rsidRDefault="00C363A6" w:rsidP="00280BB6">
      <w:pPr>
        <w:pStyle w:val="a5"/>
        <w:rPr>
          <w:rFonts w:ascii="Times New Roman" w:hAnsi="Times New Roman" w:cs="Times New Roman"/>
          <w:sz w:val="28"/>
          <w:szCs w:val="28"/>
          <w:lang w:eastAsia="ru-RU"/>
        </w:rPr>
      </w:pPr>
    </w:p>
    <w:p w:rsidR="00C363A6" w:rsidRPr="00280BB6" w:rsidRDefault="00C363A6" w:rsidP="00280BB6">
      <w:pPr>
        <w:pStyle w:val="a5"/>
        <w:rPr>
          <w:rFonts w:ascii="Times New Roman" w:hAnsi="Times New Roman" w:cs="Times New Roman"/>
          <w:sz w:val="28"/>
          <w:szCs w:val="28"/>
          <w:lang w:eastAsia="ru-RU"/>
        </w:rPr>
      </w:pPr>
    </w:p>
    <w:p w:rsidR="00AA3CA7" w:rsidRDefault="00C363A6" w:rsidP="00F277D9">
      <w:pPr>
        <w:pStyle w:val="a5"/>
        <w:ind w:firstLine="708"/>
        <w:rPr>
          <w:rFonts w:ascii="Times New Roman" w:hAnsi="Times New Roman" w:cs="Times New Roman"/>
          <w:sz w:val="28"/>
          <w:szCs w:val="28"/>
          <w:lang w:eastAsia="ru-RU"/>
        </w:rPr>
      </w:pPr>
      <w:r w:rsidRPr="00280BB6">
        <w:rPr>
          <w:rFonts w:ascii="Times New Roman" w:hAnsi="Times New Roman" w:cs="Times New Roman"/>
          <w:sz w:val="28"/>
          <w:szCs w:val="28"/>
          <w:lang w:eastAsia="ru-RU"/>
        </w:rPr>
        <w:t>В целях получения актуальной информации о  функционировании  школьной мет</w:t>
      </w:r>
      <w:r w:rsidR="009A0EC2" w:rsidRPr="00280BB6">
        <w:rPr>
          <w:rFonts w:ascii="Times New Roman" w:hAnsi="Times New Roman" w:cs="Times New Roman"/>
          <w:sz w:val="28"/>
          <w:szCs w:val="28"/>
          <w:lang w:eastAsia="ru-RU"/>
        </w:rPr>
        <w:t xml:space="preserve">одической службы для последующего </w:t>
      </w:r>
      <w:r w:rsidRPr="00280BB6">
        <w:rPr>
          <w:rFonts w:ascii="Times New Roman" w:hAnsi="Times New Roman" w:cs="Times New Roman"/>
          <w:sz w:val="28"/>
          <w:szCs w:val="28"/>
          <w:lang w:eastAsia="ru-RU"/>
        </w:rPr>
        <w:t xml:space="preserve">     </w:t>
      </w:r>
      <w:r w:rsidR="009A0EC2" w:rsidRPr="00280BB6">
        <w:rPr>
          <w:rFonts w:ascii="Times New Roman" w:hAnsi="Times New Roman" w:cs="Times New Roman"/>
          <w:sz w:val="28"/>
          <w:szCs w:val="28"/>
          <w:lang w:eastAsia="ru-RU"/>
        </w:rPr>
        <w:t>планирования мероприятий</w:t>
      </w:r>
      <w:r w:rsidR="009A0EC2" w:rsidRPr="00280BB6">
        <w:rPr>
          <w:rFonts w:ascii="Times New Roman" w:hAnsi="Times New Roman" w:cs="Times New Roman"/>
          <w:sz w:val="28"/>
          <w:szCs w:val="28"/>
          <w:lang w:eastAsia="ru-RU"/>
        </w:rPr>
        <w:tab/>
        <w:t xml:space="preserve"> по их сопровождению </w:t>
      </w:r>
    </w:p>
    <w:p w:rsidR="009A0EC2" w:rsidRPr="00280BB6" w:rsidRDefault="009A0EC2" w:rsidP="00F277D9">
      <w:pPr>
        <w:pStyle w:val="a5"/>
        <w:ind w:firstLine="708"/>
        <w:rPr>
          <w:rFonts w:ascii="Times New Roman" w:hAnsi="Times New Roman" w:cs="Times New Roman"/>
          <w:sz w:val="28"/>
          <w:szCs w:val="28"/>
          <w:lang w:eastAsia="ru-RU"/>
        </w:rPr>
      </w:pPr>
      <w:r w:rsidRPr="00280BB6">
        <w:rPr>
          <w:rFonts w:ascii="Times New Roman" w:hAnsi="Times New Roman" w:cs="Times New Roman"/>
          <w:sz w:val="28"/>
          <w:szCs w:val="28"/>
          <w:lang w:eastAsia="ru-RU"/>
        </w:rPr>
        <w:t>приказываю</w:t>
      </w:r>
      <w:r w:rsidR="00C363A6" w:rsidRPr="00280BB6">
        <w:rPr>
          <w:rFonts w:ascii="Times New Roman" w:hAnsi="Times New Roman" w:cs="Times New Roman"/>
          <w:sz w:val="28"/>
          <w:szCs w:val="28"/>
          <w:lang w:eastAsia="ru-RU"/>
        </w:rPr>
        <w:t xml:space="preserve">  </w:t>
      </w:r>
      <w:r w:rsidRPr="00280BB6">
        <w:rPr>
          <w:rFonts w:ascii="Times New Roman" w:hAnsi="Times New Roman" w:cs="Times New Roman"/>
          <w:sz w:val="28"/>
          <w:szCs w:val="28"/>
          <w:lang w:eastAsia="ru-RU"/>
        </w:rPr>
        <w:t>:</w:t>
      </w:r>
    </w:p>
    <w:p w:rsidR="009A0EC2" w:rsidRPr="00280BB6" w:rsidRDefault="009A0EC2" w:rsidP="00280BB6">
      <w:pPr>
        <w:pStyle w:val="a5"/>
        <w:rPr>
          <w:rFonts w:ascii="Times New Roman" w:hAnsi="Times New Roman" w:cs="Times New Roman"/>
          <w:sz w:val="28"/>
          <w:szCs w:val="28"/>
          <w:lang w:eastAsia="ru-RU"/>
        </w:rPr>
      </w:pPr>
      <w:r w:rsidRPr="00280BB6">
        <w:rPr>
          <w:rFonts w:ascii="Times New Roman" w:hAnsi="Times New Roman" w:cs="Times New Roman"/>
          <w:sz w:val="28"/>
          <w:szCs w:val="28"/>
          <w:lang w:eastAsia="ru-RU"/>
        </w:rPr>
        <w:t>1.Утвердить Программу мониторинговой деятельности школьных методических объединений.</w:t>
      </w:r>
    </w:p>
    <w:p w:rsidR="009A0EC2" w:rsidRPr="00280BB6" w:rsidRDefault="009A0EC2" w:rsidP="00280BB6">
      <w:pPr>
        <w:pStyle w:val="a5"/>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2. Настоящий приказ разместить на официальном </w:t>
      </w:r>
      <w:r w:rsidR="00AA3CA7">
        <w:rPr>
          <w:rFonts w:ascii="Times New Roman" w:hAnsi="Times New Roman" w:cs="Times New Roman"/>
          <w:sz w:val="28"/>
          <w:szCs w:val="28"/>
          <w:lang w:eastAsia="ru-RU"/>
        </w:rPr>
        <w:t xml:space="preserve"> сайте </w:t>
      </w:r>
      <w:r w:rsidRPr="00280BB6">
        <w:rPr>
          <w:rFonts w:ascii="Times New Roman" w:hAnsi="Times New Roman" w:cs="Times New Roman"/>
          <w:sz w:val="28"/>
          <w:szCs w:val="28"/>
          <w:lang w:eastAsia="ru-RU"/>
        </w:rPr>
        <w:t>отдела образования в разделе « Муниципальная методическая служба»</w:t>
      </w:r>
      <w:r w:rsidR="00AA3CA7">
        <w:rPr>
          <w:rFonts w:ascii="Times New Roman" w:hAnsi="Times New Roman" w:cs="Times New Roman"/>
          <w:sz w:val="28"/>
          <w:szCs w:val="28"/>
          <w:lang w:eastAsia="ru-RU"/>
        </w:rPr>
        <w:t>.</w:t>
      </w:r>
    </w:p>
    <w:p w:rsidR="009A0EC2" w:rsidRPr="00280BB6" w:rsidRDefault="009A0EC2" w:rsidP="00280BB6">
      <w:pPr>
        <w:pStyle w:val="a5"/>
        <w:rPr>
          <w:rFonts w:ascii="Times New Roman" w:hAnsi="Times New Roman" w:cs="Times New Roman"/>
          <w:sz w:val="28"/>
          <w:szCs w:val="28"/>
          <w:lang w:eastAsia="ru-RU"/>
        </w:rPr>
      </w:pPr>
      <w:r w:rsidRPr="00280BB6">
        <w:rPr>
          <w:rFonts w:ascii="Times New Roman" w:hAnsi="Times New Roman" w:cs="Times New Roman"/>
          <w:sz w:val="28"/>
          <w:szCs w:val="28"/>
          <w:lang w:eastAsia="ru-RU"/>
        </w:rPr>
        <w:t>3.Контроль за исполнением настоящего приказа оставляю за собой.</w:t>
      </w:r>
    </w:p>
    <w:p w:rsidR="00C363A6" w:rsidRPr="00280BB6" w:rsidRDefault="00C363A6" w:rsidP="00280BB6">
      <w:pPr>
        <w:pStyle w:val="a5"/>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w:t>
      </w:r>
    </w:p>
    <w:p w:rsidR="00C363A6" w:rsidRPr="00280BB6" w:rsidRDefault="00C363A6" w:rsidP="00280BB6">
      <w:pPr>
        <w:pStyle w:val="a5"/>
        <w:rPr>
          <w:rFonts w:ascii="Times New Roman" w:hAnsi="Times New Roman" w:cs="Times New Roman"/>
          <w:sz w:val="28"/>
          <w:szCs w:val="28"/>
          <w:lang w:eastAsia="ru-RU"/>
        </w:rPr>
      </w:pPr>
    </w:p>
    <w:p w:rsidR="00280BB6" w:rsidRPr="00280BB6" w:rsidRDefault="00280BB6" w:rsidP="00280BB6">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Начальник отдела образования                   Н.М. Купчева</w:t>
      </w:r>
    </w:p>
    <w:p w:rsidR="00280BB6" w:rsidRPr="00280BB6" w:rsidRDefault="00280BB6" w:rsidP="00280BB6">
      <w:pPr>
        <w:pStyle w:val="a5"/>
        <w:rPr>
          <w:rFonts w:ascii="Times New Roman" w:hAnsi="Times New Roman" w:cs="Times New Roman"/>
          <w:sz w:val="28"/>
          <w:szCs w:val="28"/>
          <w:lang w:eastAsia="ru-RU"/>
        </w:rPr>
      </w:pPr>
    </w:p>
    <w:p w:rsidR="00280BB6" w:rsidRDefault="00280BB6" w:rsidP="00280BB6">
      <w:pPr>
        <w:pStyle w:val="a5"/>
        <w:rPr>
          <w:rFonts w:ascii="Times New Roman" w:hAnsi="Times New Roman" w:cs="Times New Roman"/>
          <w:sz w:val="28"/>
          <w:szCs w:val="28"/>
          <w:lang w:eastAsia="ru-RU"/>
        </w:rPr>
      </w:pPr>
    </w:p>
    <w:p w:rsidR="00B814A1" w:rsidRDefault="00B814A1" w:rsidP="00280BB6">
      <w:pPr>
        <w:pStyle w:val="a5"/>
        <w:rPr>
          <w:rFonts w:ascii="Times New Roman" w:hAnsi="Times New Roman" w:cs="Times New Roman"/>
          <w:sz w:val="28"/>
          <w:szCs w:val="28"/>
          <w:lang w:eastAsia="ru-RU"/>
        </w:rPr>
      </w:pPr>
    </w:p>
    <w:p w:rsidR="00B814A1" w:rsidRDefault="00B814A1" w:rsidP="00280BB6">
      <w:pPr>
        <w:pStyle w:val="a5"/>
        <w:rPr>
          <w:rFonts w:ascii="Times New Roman" w:hAnsi="Times New Roman" w:cs="Times New Roman"/>
          <w:sz w:val="28"/>
          <w:szCs w:val="28"/>
          <w:lang w:eastAsia="ru-RU"/>
        </w:rPr>
      </w:pPr>
    </w:p>
    <w:p w:rsidR="00B814A1" w:rsidRDefault="00B814A1" w:rsidP="00280BB6">
      <w:pPr>
        <w:pStyle w:val="a5"/>
        <w:rPr>
          <w:rFonts w:ascii="Times New Roman" w:hAnsi="Times New Roman" w:cs="Times New Roman"/>
          <w:sz w:val="28"/>
          <w:szCs w:val="28"/>
          <w:lang w:eastAsia="ru-RU"/>
        </w:rPr>
      </w:pPr>
    </w:p>
    <w:p w:rsidR="00B814A1" w:rsidRDefault="00B814A1" w:rsidP="00280BB6">
      <w:pPr>
        <w:pStyle w:val="a5"/>
        <w:rPr>
          <w:rFonts w:ascii="Times New Roman" w:hAnsi="Times New Roman" w:cs="Times New Roman"/>
          <w:sz w:val="28"/>
          <w:szCs w:val="28"/>
          <w:lang w:eastAsia="ru-RU"/>
        </w:rPr>
      </w:pPr>
    </w:p>
    <w:p w:rsidR="00B814A1" w:rsidRDefault="00B814A1" w:rsidP="00280BB6">
      <w:pPr>
        <w:pStyle w:val="a5"/>
        <w:rPr>
          <w:rFonts w:ascii="Times New Roman" w:hAnsi="Times New Roman" w:cs="Times New Roman"/>
          <w:sz w:val="28"/>
          <w:szCs w:val="28"/>
          <w:lang w:eastAsia="ru-RU"/>
        </w:rPr>
      </w:pPr>
    </w:p>
    <w:p w:rsidR="00B814A1" w:rsidRDefault="00B814A1" w:rsidP="00280BB6">
      <w:pPr>
        <w:pStyle w:val="a5"/>
        <w:rPr>
          <w:rFonts w:ascii="Times New Roman" w:hAnsi="Times New Roman" w:cs="Times New Roman"/>
          <w:sz w:val="28"/>
          <w:szCs w:val="28"/>
          <w:lang w:eastAsia="ru-RU"/>
        </w:rPr>
      </w:pPr>
    </w:p>
    <w:p w:rsidR="00B814A1" w:rsidRDefault="00B814A1" w:rsidP="00280BB6">
      <w:pPr>
        <w:pStyle w:val="a5"/>
        <w:rPr>
          <w:rFonts w:ascii="Times New Roman" w:hAnsi="Times New Roman" w:cs="Times New Roman"/>
          <w:sz w:val="28"/>
          <w:szCs w:val="28"/>
          <w:lang w:eastAsia="ru-RU"/>
        </w:rPr>
      </w:pPr>
    </w:p>
    <w:p w:rsidR="00B814A1" w:rsidRDefault="00B814A1" w:rsidP="00280BB6">
      <w:pPr>
        <w:pStyle w:val="a5"/>
        <w:rPr>
          <w:rFonts w:ascii="Times New Roman" w:hAnsi="Times New Roman" w:cs="Times New Roman"/>
          <w:sz w:val="28"/>
          <w:szCs w:val="28"/>
          <w:lang w:eastAsia="ru-RU"/>
        </w:rPr>
      </w:pPr>
    </w:p>
    <w:p w:rsidR="00B814A1" w:rsidRDefault="00B814A1" w:rsidP="00280BB6">
      <w:pPr>
        <w:pStyle w:val="a5"/>
        <w:rPr>
          <w:rFonts w:ascii="Times New Roman" w:hAnsi="Times New Roman" w:cs="Times New Roman"/>
          <w:sz w:val="28"/>
          <w:szCs w:val="28"/>
          <w:lang w:eastAsia="ru-RU"/>
        </w:rPr>
      </w:pPr>
    </w:p>
    <w:p w:rsidR="00B814A1" w:rsidRDefault="00B814A1" w:rsidP="00280BB6">
      <w:pPr>
        <w:pStyle w:val="a5"/>
        <w:rPr>
          <w:rFonts w:ascii="Times New Roman" w:hAnsi="Times New Roman" w:cs="Times New Roman"/>
          <w:sz w:val="28"/>
          <w:szCs w:val="28"/>
          <w:lang w:eastAsia="ru-RU"/>
        </w:rPr>
      </w:pPr>
    </w:p>
    <w:p w:rsidR="00B814A1" w:rsidRDefault="00B814A1" w:rsidP="00280BB6">
      <w:pPr>
        <w:pStyle w:val="a5"/>
        <w:rPr>
          <w:rFonts w:ascii="Times New Roman" w:hAnsi="Times New Roman" w:cs="Times New Roman"/>
          <w:sz w:val="28"/>
          <w:szCs w:val="28"/>
          <w:lang w:eastAsia="ru-RU"/>
        </w:rPr>
      </w:pPr>
    </w:p>
    <w:p w:rsidR="00B814A1" w:rsidRDefault="00B814A1" w:rsidP="00280BB6">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p w:rsidR="00B814A1" w:rsidRDefault="00B814A1" w:rsidP="00280BB6">
      <w:pPr>
        <w:pStyle w:val="a5"/>
        <w:rPr>
          <w:rFonts w:ascii="Times New Roman" w:hAnsi="Times New Roman" w:cs="Times New Roman"/>
          <w:sz w:val="28"/>
          <w:szCs w:val="28"/>
          <w:lang w:eastAsia="ru-RU"/>
        </w:rPr>
      </w:pPr>
    </w:p>
    <w:p w:rsidR="00B814A1" w:rsidRDefault="00B814A1" w:rsidP="00280BB6">
      <w:pPr>
        <w:pStyle w:val="a5"/>
        <w:rPr>
          <w:rFonts w:ascii="Times New Roman" w:hAnsi="Times New Roman" w:cs="Times New Roman"/>
          <w:sz w:val="28"/>
          <w:szCs w:val="28"/>
          <w:lang w:eastAsia="ru-RU"/>
        </w:rPr>
      </w:pPr>
    </w:p>
    <w:p w:rsidR="00B814A1" w:rsidRDefault="00B814A1" w:rsidP="00280BB6">
      <w:pPr>
        <w:pStyle w:val="a5"/>
        <w:rPr>
          <w:rFonts w:ascii="Times New Roman" w:hAnsi="Times New Roman" w:cs="Times New Roman"/>
          <w:sz w:val="28"/>
          <w:szCs w:val="28"/>
          <w:lang w:eastAsia="ru-RU"/>
        </w:rPr>
      </w:pPr>
    </w:p>
    <w:p w:rsidR="00B814A1" w:rsidRDefault="00B814A1" w:rsidP="00280BB6">
      <w:pPr>
        <w:pStyle w:val="a5"/>
        <w:rPr>
          <w:rFonts w:ascii="Times New Roman" w:hAnsi="Times New Roman" w:cs="Times New Roman"/>
          <w:sz w:val="28"/>
          <w:szCs w:val="28"/>
          <w:lang w:eastAsia="ru-RU"/>
        </w:rPr>
      </w:pPr>
    </w:p>
    <w:p w:rsidR="00B814A1" w:rsidRDefault="00B814A1" w:rsidP="00280BB6">
      <w:pPr>
        <w:pStyle w:val="a5"/>
        <w:rPr>
          <w:rFonts w:ascii="Times New Roman" w:hAnsi="Times New Roman" w:cs="Times New Roman"/>
          <w:sz w:val="28"/>
          <w:szCs w:val="28"/>
          <w:lang w:eastAsia="ru-RU"/>
        </w:rPr>
      </w:pPr>
    </w:p>
    <w:p w:rsidR="00B814A1" w:rsidRPr="00B814A1" w:rsidRDefault="00B814A1" w:rsidP="00280BB6">
      <w:pPr>
        <w:pStyle w:val="a5"/>
        <w:rPr>
          <w:rFonts w:ascii="Times New Roman" w:hAnsi="Times New Roman" w:cs="Times New Roman"/>
          <w:sz w:val="20"/>
          <w:szCs w:val="20"/>
          <w:lang w:eastAsia="ru-RU"/>
        </w:rPr>
      </w:pPr>
      <w:r>
        <w:rPr>
          <w:rFonts w:ascii="Times New Roman" w:hAnsi="Times New Roman" w:cs="Times New Roman"/>
          <w:sz w:val="28"/>
          <w:szCs w:val="28"/>
          <w:lang w:eastAsia="ru-RU"/>
        </w:rPr>
        <w:t xml:space="preserve">                                               </w:t>
      </w:r>
      <w:r>
        <w:rPr>
          <w:rFonts w:ascii="Times New Roman" w:hAnsi="Times New Roman" w:cs="Times New Roman"/>
          <w:sz w:val="20"/>
          <w:szCs w:val="20"/>
          <w:lang w:eastAsia="ru-RU"/>
        </w:rPr>
        <w:t>Утверждена приказом отдела образования №5,1-2 от 18.01.2021</w:t>
      </w:r>
    </w:p>
    <w:p w:rsidR="00280BB6" w:rsidRPr="00280BB6" w:rsidRDefault="00280BB6" w:rsidP="00280BB6">
      <w:pPr>
        <w:pStyle w:val="a5"/>
        <w:rPr>
          <w:rFonts w:ascii="Times New Roman" w:hAnsi="Times New Roman" w:cs="Times New Roman"/>
          <w:sz w:val="28"/>
          <w:szCs w:val="28"/>
          <w:lang w:eastAsia="ru-RU"/>
        </w:rPr>
      </w:pPr>
    </w:p>
    <w:p w:rsidR="00280BB6" w:rsidRDefault="00280BB6" w:rsidP="00280BB6">
      <w:pPr>
        <w:pStyle w:val="a5"/>
        <w:jc w:val="center"/>
        <w:rPr>
          <w:rFonts w:ascii="Times New Roman" w:hAnsi="Times New Roman" w:cs="Times New Roman"/>
          <w:sz w:val="28"/>
          <w:szCs w:val="28"/>
          <w:lang w:eastAsia="ru-RU"/>
        </w:rPr>
      </w:pPr>
      <w:r>
        <w:rPr>
          <w:rFonts w:ascii="Times New Roman" w:hAnsi="Times New Roman" w:cs="Times New Roman"/>
          <w:sz w:val="28"/>
          <w:szCs w:val="28"/>
          <w:lang w:eastAsia="ru-RU"/>
        </w:rPr>
        <w:t>Программа мониторинга деятельности школьных методических объединений учителей – предметников в Белинском районе</w:t>
      </w:r>
    </w:p>
    <w:p w:rsidR="00280BB6" w:rsidRPr="00280BB6" w:rsidRDefault="00280BB6" w:rsidP="00280BB6">
      <w:pPr>
        <w:pStyle w:val="a5"/>
        <w:jc w:val="center"/>
        <w:rPr>
          <w:rFonts w:ascii="Times New Roman" w:hAnsi="Times New Roman" w:cs="Times New Roman"/>
          <w:sz w:val="28"/>
          <w:szCs w:val="28"/>
          <w:lang w:eastAsia="ru-RU"/>
        </w:rPr>
      </w:pPr>
    </w:p>
    <w:p w:rsidR="00280BB6" w:rsidRPr="00280BB6" w:rsidRDefault="00280BB6" w:rsidP="00280BB6">
      <w:pPr>
        <w:pStyle w:val="a5"/>
        <w:rPr>
          <w:rFonts w:ascii="Times New Roman" w:hAnsi="Times New Roman" w:cs="Times New Roman"/>
          <w:sz w:val="28"/>
          <w:szCs w:val="28"/>
          <w:lang w:eastAsia="ru-RU"/>
        </w:rPr>
      </w:pPr>
    </w:p>
    <w:p w:rsidR="00280BB6" w:rsidRDefault="00280BB6" w:rsidP="00280BB6">
      <w:pPr>
        <w:pStyle w:val="a5"/>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w:t>
      </w:r>
    </w:p>
    <w:p w:rsidR="00280BB6" w:rsidRPr="00280BB6" w:rsidRDefault="00280BB6" w:rsidP="00280BB6">
      <w:pPr>
        <w:pStyle w:val="a5"/>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80BB6">
        <w:rPr>
          <w:rFonts w:ascii="Times New Roman" w:hAnsi="Times New Roman" w:cs="Times New Roman"/>
          <w:sz w:val="28"/>
          <w:szCs w:val="28"/>
          <w:lang w:eastAsia="ru-RU"/>
        </w:rPr>
        <w:t xml:space="preserve">Пояснительная записка </w:t>
      </w:r>
    </w:p>
    <w:p w:rsidR="00280BB6" w:rsidRPr="00280BB6" w:rsidRDefault="00280BB6" w:rsidP="00280BB6">
      <w:pPr>
        <w:pStyle w:val="a5"/>
        <w:ind w:firstLine="708"/>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Понятие «мониторинг» применительно к образованию характеризуется как целенаправленное, специально организованное, непрерывное слежение за функционированием и развитием образовательного процесса или отдельных его элементов в целях принятия адекватных управленческих решений по коррекции образовательного процесса и созданных для него условий на основе анализа собранной информации и педагогического прогноза т..е. это механизм, с помощью которого осуществляется длительное отслеживание образовательного процесса для определения его соответствия нормам или стандартам или желаемому результату с целью принятия адекватных управленческих решений.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Именно поэтому мониторинг должен являться неотъемлемым и важнейшим фактором управления любой образовательной системой. Важной составляющей образовательной системы любой образовательной организации является её методическая служба. От её эффективности напрямую зависит профессиональный рост членов педагогического коллектива.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Деятельность методической службы ориентирована на повышение качества образования. Обеспечение должного качества методической поддержки образовательной системы достигается благодаря объективной информации о функционировании и развитии всех ее элементов, получаемой в результате мониторинга.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Мониторинговые исследования могут быть реализованы через тщательное планирование. Это позволяет избежать возникновения проблем, снижающих эффективность деятельности методической службы. Программа мониторинга устанавливает соответствие между современными требованиями, предъявляемыми к школьными методическим службам в контексте реализации профессиональных и образовательных стандартов, ФЗ «Об образовании в РФ», национального проекта «Образование» и предметом мониторинговых исследований, формами, методами, периодичностью сбора информации и уровнями их использования, т.е. между объектами мониторинга и объектами управления. </w:t>
      </w:r>
    </w:p>
    <w:p w:rsidR="00280BB6" w:rsidRPr="00280BB6" w:rsidRDefault="00280BB6" w:rsidP="00280BB6">
      <w:pPr>
        <w:pStyle w:val="a5"/>
        <w:jc w:val="both"/>
        <w:rPr>
          <w:rFonts w:ascii="Times New Roman" w:hAnsi="Times New Roman" w:cs="Times New Roman"/>
          <w:sz w:val="28"/>
          <w:szCs w:val="28"/>
          <w:lang w:eastAsia="ru-RU"/>
        </w:rPr>
      </w:pP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Требования к мониторингу: - объективность информации. Информация должна отражать реальное положение дел; - сравнимость данных. </w:t>
      </w:r>
      <w:r w:rsidRPr="00280BB6">
        <w:rPr>
          <w:rFonts w:ascii="Times New Roman" w:hAnsi="Times New Roman" w:cs="Times New Roman"/>
          <w:sz w:val="28"/>
          <w:szCs w:val="28"/>
          <w:lang w:eastAsia="ru-RU"/>
        </w:rPr>
        <w:lastRenderedPageBreak/>
        <w:t xml:space="preserve">Отслеживание результатов функционирования системы предполагает не только констатацию ее состояния, но и изучение изменений, которые в ней происходят; - адекватность. Оценка влияния различных внешних факторов на работу образовательной организации; - прогностичность. Получение данных, позволяющих прогнозировать возможные изменения в путях достижения поставленных целей; - целевое назначение.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Получение необходимой и достаточной информации, исходя из цели деятельности. Принципами реализации организационно-технологической схемы мониторинга школьных методических служб являются:</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1. Реалистичность требований, норм и показателей мониторинга, их социальной и личностной значимости;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2. Открытость и прозрачность мониторинговых и статистических процедур;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3. Полнота и достоверность информации о состоянии и качестве методической работы, полученной в результате мониторинговых исследований;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4. Открытость и доступность информации о результатах мониторинговых исследований для заинтересованных групп пользователей.</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Цель программы мониторинга: информационная поддержка реализации профессионального стандарта «Педагог», федеральных государственных образовательных стандартов, национального проекта «Образование»; обеспечение субъектов процесса развития актуальной, полной, достоверной и регулярно обновляемой информацией об изменениях в муниципальной системе образования через формирование информационной базы, необходимой для анализа и прогноза развития образования.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Задачи программы мониторинга:</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сбор и накопление фактического материала о реально протекающих процессах в муниципальной системе образования и разработка на основе анализа полученных результатов планов работы, проектов;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своевременное выявление изменений, происходящих в образовательном процессе, и факторов, вызывающих их, с целью выявления и трансляции позитивного опыта достижения результатов в работе над задачами национального проекта «Образование»;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предупреждение негативных тенденций в организации процесса развития, выявление барьеров в педагогической и управленческой деятельности, направленной на повышение уровня профессионализма, внедрение инноваций, повышение качества образования;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оценка эффективности деятельности методических служб образовательных организаций по обеспечению условий для повышения уровня профессиональной компетентности педагогических работников.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Объектом мониторинга являются методические службы образовательных организаций. Предметом мониторинга выступают результативность деятельности методических служб образовательных организаций по различным направлениям. Показатели мониторинга соотносятся с аккредитационными критериями, предъявляемыми к образовательным организациям, требованиями федеральных государственных образовательных стандартов и профессионального стандарта «Педагог», с показателями социально-экономического развития системы образования и национального проекта «Образование».</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Система показателей предусматривает подбор диагностических методик для проведения информационно-аналитической деятельности, создание банка диагностических методик. Субъектами мониторинга являются все образовательные организации Белинского района.</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Мониторинг методических служб образовательных организаций является базовым инструментарием для внутришкольной системы мониторинговых исследований, на основании которого каждая образовательная организация разрабатывает свою программу мониторинга, дополняя ее вариативной частью, соответствующей направлениям развития данной образовательной организации.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Условиями успешной реализации организационно-технологической схемы функционирования мониторинга эффективности деятельности школьных методических служб являются: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1. Наличие кадрового ресурса на каждом уровне муниципальной методической службы, способного работать с информацией (в том числе и с использованием новых технологий), инициировать принятие адекватных управленческих решений в данной системе и решать поставленные перед ним задачи.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2. Наличие единого критериального и программно-технического комплекса, позволяющего устранить барьеры в информационном обмене между уровнями субъектов принятия управленческих решений в системе муниципальной методической работы.</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3. Наличие нормативно-правовой базы, обеспечивающей как деятельность отдельных уровней субъектов принятия управленческих решений в системе образования, так и их взаимодействие друг с другом и с субъектами внешней среды.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Показатели мониторинга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Мониторинг деятельности школьных методических служб осуществляется по двадцати пяти показателям: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информационная открытость деятельности образовательной организации;</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освещение деятельности образовательной организации в СМИ. Первое место присваивается организации с наибольшим количеством публикаций и (или) репортажей и т.д. по убыванию;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доля педагогических работников, имеющих первую и высшую квалификационные категории, от общего количества педагогических работников; - прохождение курсов повышения квалификации;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обобщение и распространение передового педагогического опыта работы педагогов организации;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результативность участия педагогов образовательной организации в очных конкурсах профессионального мастерства;</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активность и результативность участия учащихся образовательных организаций в муниципальных, краевых, федеральных и международных конкурсах, конференциях, форумах, фестивалях;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результативность участия педагогических работников образовательных организаций в муниципальных, краевых, федеральных и международных конкурсах, конференциях, форумах, фестивалях;</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результативность участия учащихся в олимпиадах;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наличие у образовательной организации статуса инновационной, стажировочной, апробационной площадки или площадки передового педагогического опыта федерального, регионального или муниципального уровня;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удельный вес учащихся, освоивших образовательные программы по итогам года в общей численности учащихся;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доля «хорошистов» в общей численности учащихся;</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доля «отличников» в общей численности учащихся;</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доля учащихся, закончивших класс с одной «3» в общей численности учащихся;</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наличие в образовательной организации выпускников 11(12)-х классов, набравших от 81 до 100 баллов на ЕГЭ;</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результаты ЕГЭ по всем учебным предметам (пятерка лучших);</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наличие в образовательной организации выпускников 9-х классов, получивших максимальные тестовые баллы на ОГЭ;</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результаты ОГЭ по всем учебным предметам (пятерка лучших);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результаты ОГЭ по математике; - результаты ОГЭ по русскому языку; - удельный вес выпускников 9 классов, не получивших аттестат об образовании;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удельный вес выпускников 9 классов, перешедших к следующему уровню образования (10-11 классы);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удельный вес выпускников 11(12) классов, не получивших аттестат об образовании;</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отсутствие учащихся, условно переведённых в следующий класс;</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эффективность деятельности школьных методических объединений.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По каждому показателю, а также на основе суммарного показателя выстраивается рейтинг образовательных организаций. Методика расчета показателей По каждому показателю на основе критериев выстраивается рейтинг образовательных организаций. Места суммируются. Организации, с наименьшим значением суммы, присваивается 1 место и т.д.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Для оценки качества образования используется информация, предоставляемая образовательными организациями и статистическая информация отдела  образования Белинского района и МКУ « ЦПМУ Белинского района ».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Оценка деятельности образовательных организаций проводится за учебный год. Отчетный период устанавливается с 1 июля по 30 июня текущего года (за исключением финансовых показателей, где расчет производится за календарный год). В том случае, если учреждение не ведет деятельность по какому-либо направлению, обозначенному в рейтинге, ему присваивается последнее место. Перечень показателей и расчет по показателям: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Информационная открытость деятельности образовательной организации. Наличие на сайте образовательной организации обновлённой информации об образовательном учреждении в соответствии с Постановлением Правительства РФ от 10 июля 2013 года № 582.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Данный показатель исчисляется на основе отдельного рейтинга, который строится по основным позициям, обозначенным в постановлении Правительства РФ от 10 июля 2013 года № 582.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Мониторинг проводится ежемесячно.</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По каждой позиции мониторинга при наличии информации, организации присваивается 1 балл, при отсутствии – 0, далее расчет ведется по формуле: : 33*100% Т Показатель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1 </w:t>
      </w:r>
      <w:r w:rsidR="00C4564E">
        <w:rPr>
          <w:rFonts w:ascii="Times New Roman" w:hAnsi="Times New Roman" w:cs="Times New Roman"/>
          <w:sz w:val="28"/>
          <w:szCs w:val="28"/>
          <w:lang w:eastAsia="ru-RU"/>
        </w:rPr>
        <w:t xml:space="preserve">- </w:t>
      </w:r>
      <w:r w:rsidRPr="00280BB6">
        <w:rPr>
          <w:rFonts w:ascii="Times New Roman" w:hAnsi="Times New Roman" w:cs="Times New Roman"/>
          <w:sz w:val="28"/>
          <w:szCs w:val="28"/>
          <w:lang w:eastAsia="ru-RU"/>
        </w:rPr>
        <w:t xml:space="preserve">о дате создания образовательной организации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2 </w:t>
      </w:r>
      <w:r w:rsidR="00C4564E">
        <w:rPr>
          <w:rFonts w:ascii="Times New Roman" w:hAnsi="Times New Roman" w:cs="Times New Roman"/>
          <w:sz w:val="28"/>
          <w:szCs w:val="28"/>
          <w:lang w:eastAsia="ru-RU"/>
        </w:rPr>
        <w:t xml:space="preserve">- </w:t>
      </w:r>
      <w:r w:rsidRPr="00280BB6">
        <w:rPr>
          <w:rFonts w:ascii="Times New Roman" w:hAnsi="Times New Roman" w:cs="Times New Roman"/>
          <w:sz w:val="28"/>
          <w:szCs w:val="28"/>
          <w:lang w:eastAsia="ru-RU"/>
        </w:rPr>
        <w:t xml:space="preserve">об учредителе, учредителях образовательной организации,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3 </w:t>
      </w:r>
      <w:r w:rsidR="00C4564E">
        <w:rPr>
          <w:rFonts w:ascii="Times New Roman" w:hAnsi="Times New Roman" w:cs="Times New Roman"/>
          <w:sz w:val="28"/>
          <w:szCs w:val="28"/>
          <w:lang w:eastAsia="ru-RU"/>
        </w:rPr>
        <w:t xml:space="preserve">- </w:t>
      </w:r>
      <w:r w:rsidRPr="00280BB6">
        <w:rPr>
          <w:rFonts w:ascii="Times New Roman" w:hAnsi="Times New Roman" w:cs="Times New Roman"/>
          <w:sz w:val="28"/>
          <w:szCs w:val="28"/>
          <w:lang w:eastAsia="ru-RU"/>
        </w:rPr>
        <w:t xml:space="preserve">о месте нахождения образовательной организации и ее филиалов (при наличии)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4</w:t>
      </w:r>
      <w:r w:rsidR="00C4564E">
        <w:rPr>
          <w:rFonts w:ascii="Times New Roman" w:hAnsi="Times New Roman" w:cs="Times New Roman"/>
          <w:sz w:val="28"/>
          <w:szCs w:val="28"/>
          <w:lang w:eastAsia="ru-RU"/>
        </w:rPr>
        <w:t>. -</w:t>
      </w:r>
      <w:r w:rsidRPr="00280BB6">
        <w:rPr>
          <w:rFonts w:ascii="Times New Roman" w:hAnsi="Times New Roman" w:cs="Times New Roman"/>
          <w:sz w:val="28"/>
          <w:szCs w:val="28"/>
          <w:lang w:eastAsia="ru-RU"/>
        </w:rPr>
        <w:t xml:space="preserve"> режим, график работы</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5</w:t>
      </w:r>
      <w:r w:rsidR="00C4564E">
        <w:rPr>
          <w:rFonts w:ascii="Times New Roman" w:hAnsi="Times New Roman" w:cs="Times New Roman"/>
          <w:sz w:val="28"/>
          <w:szCs w:val="28"/>
          <w:lang w:eastAsia="ru-RU"/>
        </w:rPr>
        <w:t>.-</w:t>
      </w:r>
      <w:r w:rsidRPr="00280BB6">
        <w:rPr>
          <w:rFonts w:ascii="Times New Roman" w:hAnsi="Times New Roman" w:cs="Times New Roman"/>
          <w:sz w:val="28"/>
          <w:szCs w:val="28"/>
          <w:lang w:eastAsia="ru-RU"/>
        </w:rPr>
        <w:t xml:space="preserve"> контактные телефоны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6</w:t>
      </w:r>
      <w:r w:rsidR="00C4564E">
        <w:rPr>
          <w:rFonts w:ascii="Times New Roman" w:hAnsi="Times New Roman" w:cs="Times New Roman"/>
          <w:sz w:val="28"/>
          <w:szCs w:val="28"/>
          <w:lang w:eastAsia="ru-RU"/>
        </w:rPr>
        <w:t>.-</w:t>
      </w:r>
      <w:r w:rsidRPr="00280BB6">
        <w:rPr>
          <w:rFonts w:ascii="Times New Roman" w:hAnsi="Times New Roman" w:cs="Times New Roman"/>
          <w:sz w:val="28"/>
          <w:szCs w:val="28"/>
          <w:lang w:eastAsia="ru-RU"/>
        </w:rPr>
        <w:t xml:space="preserve"> адреса электронной почты</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8</w:t>
      </w:r>
      <w:r w:rsidR="00C4564E">
        <w:rPr>
          <w:rFonts w:ascii="Times New Roman" w:hAnsi="Times New Roman" w:cs="Times New Roman"/>
          <w:sz w:val="28"/>
          <w:szCs w:val="28"/>
          <w:lang w:eastAsia="ru-RU"/>
        </w:rPr>
        <w:t>.-</w:t>
      </w:r>
      <w:r w:rsidRPr="00280BB6">
        <w:rPr>
          <w:rFonts w:ascii="Times New Roman" w:hAnsi="Times New Roman" w:cs="Times New Roman"/>
          <w:sz w:val="28"/>
          <w:szCs w:val="28"/>
          <w:lang w:eastAsia="ru-RU"/>
        </w:rPr>
        <w:t xml:space="preserve"> об уровне образования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9</w:t>
      </w:r>
      <w:r w:rsidR="00C4564E">
        <w:rPr>
          <w:rFonts w:ascii="Times New Roman" w:hAnsi="Times New Roman" w:cs="Times New Roman"/>
          <w:sz w:val="28"/>
          <w:szCs w:val="28"/>
          <w:lang w:eastAsia="ru-RU"/>
        </w:rPr>
        <w:t>.-</w:t>
      </w:r>
      <w:r w:rsidRPr="00280BB6">
        <w:rPr>
          <w:rFonts w:ascii="Times New Roman" w:hAnsi="Times New Roman" w:cs="Times New Roman"/>
          <w:sz w:val="28"/>
          <w:szCs w:val="28"/>
          <w:lang w:eastAsia="ru-RU"/>
        </w:rPr>
        <w:t xml:space="preserve"> о формах обучения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10</w:t>
      </w:r>
      <w:r w:rsidR="00C4564E">
        <w:rPr>
          <w:rFonts w:ascii="Times New Roman" w:hAnsi="Times New Roman" w:cs="Times New Roman"/>
          <w:sz w:val="28"/>
          <w:szCs w:val="28"/>
          <w:lang w:eastAsia="ru-RU"/>
        </w:rPr>
        <w:t>.-</w:t>
      </w:r>
      <w:r w:rsidRPr="00280BB6">
        <w:rPr>
          <w:rFonts w:ascii="Times New Roman" w:hAnsi="Times New Roman" w:cs="Times New Roman"/>
          <w:sz w:val="28"/>
          <w:szCs w:val="28"/>
          <w:lang w:eastAsia="ru-RU"/>
        </w:rPr>
        <w:t xml:space="preserve"> о нормативном сроке обучения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11</w:t>
      </w:r>
      <w:r w:rsidR="00C4564E">
        <w:rPr>
          <w:rFonts w:ascii="Times New Roman" w:hAnsi="Times New Roman" w:cs="Times New Roman"/>
          <w:sz w:val="28"/>
          <w:szCs w:val="28"/>
          <w:lang w:eastAsia="ru-RU"/>
        </w:rPr>
        <w:t>.-</w:t>
      </w:r>
      <w:r w:rsidRPr="00280BB6">
        <w:rPr>
          <w:rFonts w:ascii="Times New Roman" w:hAnsi="Times New Roman" w:cs="Times New Roman"/>
          <w:sz w:val="28"/>
          <w:szCs w:val="28"/>
          <w:lang w:eastAsia="ru-RU"/>
        </w:rPr>
        <w:t xml:space="preserve"> о сроке действия государственной аккредитации образовательной программы (при наличии государственной аккредитации)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12</w:t>
      </w:r>
      <w:r w:rsidR="00C4564E">
        <w:rPr>
          <w:rFonts w:ascii="Times New Roman" w:hAnsi="Times New Roman" w:cs="Times New Roman"/>
          <w:sz w:val="28"/>
          <w:szCs w:val="28"/>
          <w:lang w:eastAsia="ru-RU"/>
        </w:rPr>
        <w:t>.-</w:t>
      </w:r>
      <w:r w:rsidRPr="00280BB6">
        <w:rPr>
          <w:rFonts w:ascii="Times New Roman" w:hAnsi="Times New Roman" w:cs="Times New Roman"/>
          <w:sz w:val="28"/>
          <w:szCs w:val="28"/>
          <w:lang w:eastAsia="ru-RU"/>
        </w:rPr>
        <w:t xml:space="preserve"> об описании образовательной программы с приложением ее копии</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12.1 дополнительно: образовательные организации, реализующие общеобразовательные программы, указывают наименование образовательной программы</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12.2 дополнительно: образовательные организации, реализующие профессиональные образовательные программы, для каждой образовательной программы указывают</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13</w:t>
      </w:r>
      <w:r w:rsidR="00C4564E">
        <w:rPr>
          <w:rFonts w:ascii="Times New Roman" w:hAnsi="Times New Roman" w:cs="Times New Roman"/>
          <w:sz w:val="28"/>
          <w:szCs w:val="28"/>
          <w:lang w:eastAsia="ru-RU"/>
        </w:rPr>
        <w:t>.</w:t>
      </w:r>
      <w:r w:rsidRPr="00280BB6">
        <w:rPr>
          <w:rFonts w:ascii="Times New Roman" w:hAnsi="Times New Roman" w:cs="Times New Roman"/>
          <w:sz w:val="28"/>
          <w:szCs w:val="28"/>
          <w:lang w:eastAsia="ru-RU"/>
        </w:rPr>
        <w:t xml:space="preserve"> об учебном плане с приложением его копии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14</w:t>
      </w:r>
      <w:r w:rsidR="00C4564E">
        <w:rPr>
          <w:rFonts w:ascii="Times New Roman" w:hAnsi="Times New Roman" w:cs="Times New Roman"/>
          <w:sz w:val="28"/>
          <w:szCs w:val="28"/>
          <w:lang w:eastAsia="ru-RU"/>
        </w:rPr>
        <w:t>.</w:t>
      </w:r>
      <w:r w:rsidRPr="00280BB6">
        <w:rPr>
          <w:rFonts w:ascii="Times New Roman" w:hAnsi="Times New Roman" w:cs="Times New Roman"/>
          <w:sz w:val="28"/>
          <w:szCs w:val="28"/>
          <w:lang w:eastAsia="ru-RU"/>
        </w:rPr>
        <w:t xml:space="preserve"> об аннотации к рабочим программам дисциплин (по каждой дисциплине в составе образовательной программы) с приложением их копий (при наличии) 15</w:t>
      </w:r>
      <w:r w:rsidR="00C4564E">
        <w:rPr>
          <w:rFonts w:ascii="Times New Roman" w:hAnsi="Times New Roman" w:cs="Times New Roman"/>
          <w:sz w:val="28"/>
          <w:szCs w:val="28"/>
          <w:lang w:eastAsia="ru-RU"/>
        </w:rPr>
        <w:t>.</w:t>
      </w:r>
      <w:r w:rsidRPr="00280BB6">
        <w:rPr>
          <w:rFonts w:ascii="Times New Roman" w:hAnsi="Times New Roman" w:cs="Times New Roman"/>
          <w:sz w:val="28"/>
          <w:szCs w:val="28"/>
          <w:lang w:eastAsia="ru-RU"/>
        </w:rPr>
        <w:t xml:space="preserve"> о календарном учебном графике с приложением его копии</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16 о методических и об иных документах, разработанных образовательной организацией для обеспечения образовательного процесса</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17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18 о численности обучающихся по реализуемым образовательным программам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19 о языках, на которых осуществляется образование (обучение)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20 о федеральных государственных образовательных стандартах и об образовательных стандартах с приложением их копий (при наличии)</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21 о руководителе образовательной организации, его заместителях, руководителях филиалов образовательной организации (при их наличии), в том числе:</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21.1 фамилия, имя, отчество (при наличии) руководителя, его заместителей 21.2 должность руководителя, его заместителей</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21.3 контактные телефоны 22.4 адрес электронной почты 22 о персональном составе педагогических работников с указанием уровня образования, квалификации и опыта работы, в том числе:</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22.1 фамилия, имя, отчество (при наличии) работника</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22.2 занимаемая должность (должности)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22.3 преподаваемые дисциплины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22.4 ученая степень (при наличии)</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22.5 ученое звание (при наличии)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22.6 наименование направления подготовки и (или) специальности</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22.7 данные о повышении квалификации и (или) профессиональной переподготовке (при наличии)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22.8 общий стаж работы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22.9 стаж работы по специальности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23 о материально-техническом обеспечении образовательной деятельности, в том числе сведения: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23.1 о наличии оборудованных учебных кабинетов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23.2 о наличии объектов для проведения практических занятий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23.3 о наличии библиотек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23.4 о наличии объектов спорта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23.5 о наличии средств обучения и воспитания, в том числе приспособленных для использования инвалидами и лицами с ограниченными возможностями здоровья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23.6 об обеспечении доступа в здания образовательной организации инвалидов и лиц с ограниченными возможностями здоровья*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23.7 об условиях питания и охраны здоровья обучающихся, в том числе инвалидов и лиц с ограниченными возможностями здоровья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23.8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23.9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23.10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24 о поступлении финансовых и материальных средств и об их расходовании по итогам финансового года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25 о трудоустройстве выпускников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26 копии: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26.1 устава образовательной организации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26.2 лицензии на осуществление образовательной деятельности (с приложениями)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26.3 свидетельства о государственной аккредитации (с приложениями) 26.4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26.5 локальных нормативных актов, предусмотренных частью 2 статьи 30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27 отчет о результатах самообследования</w:t>
      </w:r>
      <w:r w:rsidR="00C4564E">
        <w:rPr>
          <w:rFonts w:ascii="Times New Roman" w:hAnsi="Times New Roman" w:cs="Times New Roman"/>
          <w:sz w:val="28"/>
          <w:szCs w:val="28"/>
          <w:lang w:eastAsia="ru-RU"/>
        </w:rPr>
        <w:t>.</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28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29 предписания органов, осуществляющих государственный контроль (надзор) в сфере образования, отчеты об исполнении таких предписаний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30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31 обновление сведений, не позднее 10 рабочих дней после их изменений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32 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в сети "Интернет"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33 технологические и программные средства, которые используются для функционирования официального сайта обеспечивают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Организации, с наибольшим процентом соответствия официального сайта требованиям постановления Правительства РФ от 10 июля 2013 года № 582, присваивается 1 место и т.д. по убыванию.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2) Освещение деятельности образовательной организации в СМИ. Первое место присваивается организации с наибольшим количеством публикаций и (или) репортажей и т.д. по убыванию.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3) Доля педагогических работников, имеющих первую и высшую квалификационные категории, от общего количества педагогических работников.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ВПК/К*100</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ВПК – количество педагогических работников организации, имеющих первую и высшую категорию</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К – количество педагогических работников в образовательной организации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Первое место присваивается организации с наибольшим процентом работников, имеющих первую и высшую квалификационные категории, и т.д. по убыванию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4) Прохождение курсов повышения квалификации.</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НК/К*100%</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НК – численность работников образовательной организации, не прошедших без уважительных причин курсы повышения квалификации</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К – количество педагогических работников в образовательной организации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Последнее место присваивается организации с наибольшим процентом работников, не прошедших без уважительных причин курсы повышения квалификации и т.д.; первое место – 0% сотрудников своевременно не прошли курсовую подготовку.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5) Обобщение и распространение передового педагогического опыта работы педагогов организации на уровне: муниципальном; региональном; федеральном.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СБ/К*100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К – количество педагогических работников в образовательной организации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СБ – сумма баллов, набранных работниками образовательной организации за обобщение и распространение опыта Обобщение педагогического опыта учителей на уровне: балл за каждого педагога - муниципальном ,  3 - региональном ,  5 – федеральном.</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6. Распространение педагогического опыта учителей на уровне: балл за каждого педагога – муниципальном,  региональном  2 -, федеральном 3.</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Первое место присваивается организации с наибольшим значением показателя и т.д. по убыванию.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6) Результативность участия педагогов образовательной организации в очных конкурсах профессионального мастерства</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СБ/К*100</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К – количество педагогических работников в образовательной организации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СБ – сумма баллов, набранных педагогическими работниками образовательной организации за участие в очных конкурсах профессионального мастерства</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Уровень достижений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участник муниципального этапа – 1б,</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лауреат муниципального этапа -  2б.,</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-призёр муниципального этапа (2,3 место)-3б.,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победитель муниципального этапа, (1 место) -4б.,</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региональный лауреат- 5б.,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региональный призёр – 6б.,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280BB6">
        <w:rPr>
          <w:rFonts w:ascii="Times New Roman" w:hAnsi="Times New Roman" w:cs="Times New Roman"/>
          <w:sz w:val="28"/>
          <w:szCs w:val="28"/>
          <w:lang w:eastAsia="ru-RU"/>
        </w:rPr>
        <w:t xml:space="preserve">   - регниональный победитель 7 б.,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280BB6">
        <w:rPr>
          <w:rFonts w:ascii="Times New Roman" w:hAnsi="Times New Roman" w:cs="Times New Roman"/>
          <w:sz w:val="28"/>
          <w:szCs w:val="28"/>
          <w:lang w:eastAsia="ru-RU"/>
        </w:rPr>
        <w:t xml:space="preserve">  -лауреат федерального этапа – 8б.,</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280BB6">
        <w:rPr>
          <w:rFonts w:ascii="Times New Roman" w:hAnsi="Times New Roman" w:cs="Times New Roman"/>
          <w:sz w:val="28"/>
          <w:szCs w:val="28"/>
          <w:lang w:eastAsia="ru-RU"/>
        </w:rPr>
        <w:t xml:space="preserve">   -  призер федерального этапа – 9б., </w:t>
      </w:r>
    </w:p>
    <w:p w:rsidR="00280BB6" w:rsidRPr="00280BB6" w:rsidRDefault="00280BB6" w:rsidP="00280BB6">
      <w:pPr>
        <w:pStyle w:val="a5"/>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80BB6">
        <w:rPr>
          <w:rFonts w:ascii="Times New Roman" w:hAnsi="Times New Roman" w:cs="Times New Roman"/>
          <w:sz w:val="28"/>
          <w:szCs w:val="28"/>
          <w:lang w:eastAsia="ru-RU"/>
        </w:rPr>
        <w:t xml:space="preserve">  - победитель федерального этапа-10б.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Расчет проводится без поглощения баллов. Первое место присваивается организации с наибольшим значением показателя и т.д. по убыванию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7) Активность и результативность участия учащихся образовательных организаций в муниципальных, региональных, федеральных и международных конкурсах, конференциях, форумах, фестивалях.</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По данному критерию учитываются итоги конкурсов, проходящих по линии отдела  образования, МКУ « ЦПМУ Белинского района», ИРР Пензенской области., а также конкурсы, находящиеся в перечне конкурсных мероприятий, по итогам которых присуждаются премии для поддержки талантливой молодёжи.</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(СБ+К)/Ч*100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К – общее количество участников конкурсов всех уровней Ч – число учащихся в образовательной организации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СБ – сумма баллов, набранных учащимися образовательной организации за участие в конкурсах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Уровень достижений</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Балл за каждого учащегося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-лауреаты муниципального этапа – 1б.,</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призеры муниципального этапа -2б,</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-победители муниципального этапа – 3б.</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-лауреаты регионального этапа-4б.</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призёры регионального этапа – 5б.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победители регионального этапа -6б</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-лауреаты федерального этапа – 7б.</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призёры федерального этапа- 8б.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победители федерального этапа – 9б.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призеры и победители международного уровня -10 б.</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Расчет проводится без поглощения баллов.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Первое место присваивается организации с наибольшим значением показателя и т.д. по убыванию.</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8) Результативность участия педагогических работников образовательных организаций в муниципальных, региональных, федеральных и международных конкурсах, конференциях, форумах, фестивалях. По данному критерию учитываются итоги конкурсов, проходящих по линии отдела образования Белинского района ,ИРРР Пензенской области</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СБ/К*100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К – количество педагогических работников в образовательной организации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СБ – сумма баллов, набранных педагогическими работниками образовательной организации за участие конкурсах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Уровень достижений:</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Балл за каждого педагога</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лауреаты муниципального этапа- 1б.</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призеры муниципального этапа- 2б.</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победители муниципального этапа-3б</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лауреаты регионального этапа – 4б.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призёры регионального этапа – 56,</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победители регионгального этапа- 6б,</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лауреаты федерального этапа- 7б,</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призёры федерального этапа -8б,</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победители федерального этапа-9б.</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призеры и победители международного уровня 10 б.</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Расчет проводится без поглощения баллов.</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Первое место присваивается организации с наибольшим значением показателя и т.д. по убыванию.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9) Результативность участия учащихся в олимпиадах.</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Учитываются итоги Всероссийской олимпиады школьников и результаты очных туров олимпиад, находящихся в перечне , утвержденном МП РФ.</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СБЧ*100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Ч – число учащихся в образовательной организации</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СБ – сумма баллов, набранных учащимися образовательной организации за участие в олимпиадах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Уровень достижений:</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Балл за каждого учащегося</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призеры муниципального этапа – 1б,</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победители муниципального этапа – 2б.</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-призёры  регионального этапа -3б.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победители регионального этапа- 4б.</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призёры федерального этапа – 10 б.</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победители федерального этапа  -15б.</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Расчет проводится без поглощения баллов.</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Первое место присваивается организации с наибольшим значением показателя и т.д. по убыванию.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10) Наличие у образовательной организации статуса инновационной, стажировочной, апробационной площадки или площадки передового педагогического опыта федерального, регионального или муниципального уровня</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Статус площадки</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муниципальная  стажировочная площадка -1б.</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муниципальная инновационная площадка -2б.</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региональная стажировочная  площадка – 3б.</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-региональная  площадка передового педагогического опыта-4б.</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-региональная инновационная площадка -5б.</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федеральная апробационная площадка-6б.</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федеральная стажировочная площадка -7б.</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федеральная инновационная площадка -8б.</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Расчет проводится без поглощения баллов.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Первое место присваивается организации с наибольшим значением показателя и т.д. по убыванию.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11) Удельный вес учащихся, освоивших образовательные программы по итогам года в общей численности учащихся.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ОП/Ч*100%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ОП – численность учащихся, освоивших образовательные программы по итогам года</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Ч – число учащихся в образовательной организации</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Чем больше процент учащихся, освоивших программы, тем выше место образовательной организации.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12) Доля «хорошистов» в общей численности учащихся.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Х/Ч*100%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Х – численность учащихся, освоившим образовательные программы на «4» и «5» по итогам года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Ч – число учащихся в образовательной организации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Чем больше процент «хорошистов», тем выше место образовательной организации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13) Доля «отличников» в общей численности учащихся.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О/Ч*100%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О – численность учащихся, освоившим образовательные программы на «5» по итогам года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Ч – число учащихся в образовательной организации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Чем больше процент «отличников», тем выше место образовательной организации.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14) Доля учащихся, закончивших класс с одной «3» в общей численности учащихся.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ОТ/Ч*100%</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ОТ – численность учащихся, освоившим образовательные программы на «4» и «5», имеющие только одну отметку «3» по итогам года</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Ч – число учащихся в образовательной организации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Чем больше процент обучающихся данной категории, тем выше место образовательной организации.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15) Наличие в образовательной организации выпускников 11(12)-х классов, набравших от 81 до 100 баллов на ЕГЭ.</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ВБ/В*100</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ВБ – число выпускников, набравших от 81 до 100 баллов на ЕГЭ, в образовательной организации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В – общая численность учащихся 11(12) выпускных классов в образовательной организации</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Чем больше процент обучающихся данной категории от общего количества учащихся 11(12)-х классов, тем выше место образовательной организации. 16) Результаты ЕГЭ по всем учебным предметам (пятерка лучших). По результатам каждого экзамена, сдаваемого в форме ЕГЭ, в соответствии с полученными средними тестовыми баллами, выстраивается рейтинг образовательных организаций.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Для построения итогового рейтинга учитывается сколько раз образовательная организация входила в пятерку лучших по отдельным предметам.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Чем чаще образовательная организация находилась в пятерке лучших, тем выше её рейтинговое место.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17) Наличие в образовательной организации выпускников 9-х классов, получивших максимальные тестовые баллы на ОГЭ.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Чем больше процент обучающихся данной категории от общего количества учащихся 9-х классов, тем выше место образовательной организации.</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18) Результаты ОГЭ по всем учебным предметам (пятерка лучших). По результатам каждого экзамена, сдаваемого в форме ОГЭ, в соответствии с полученными средними тестовыми баллами, выстраивается рейтинг образовательных организаций.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Для построения итогового рейтинга учитывается сколько раз образовательная организация входила в пятерку лучших по отдельным предметам. Ч</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Чем чаще образовательная организация находилась в пятерке лучших, тем выше её рейтинговое место.</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19) Результаты ОГЭ по математике.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Чем больше средний тестовый балл, тем выше место образовательной организации.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20) Результаты ОГЭ по русскому языку. Чем больше средний тестовый балл, тем выше место образовательной организации.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21) Удельный вес выпускников 9 классов, не получивших аттестат об образовании.</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НА/В*100%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НА – число выпускников 9 классов образовательной организации, не получивших аттестат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В - общая численность выпускников 9 классов в образовательной организации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Первое место –0% школьников, не получивших аттестат.</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Последнее место присваивается организации с наибольшим процентом обучающихся (от всех выпускников 9 классов) не получивших аттестат и т.д. 22) Удельный вес выпускников 9 классов, перешедших к следующему уровню образования (10-11 классы)</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ПС/В*100%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ПС – число выпускников 9 классов, перешедших к следующему уровню обучения</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В – общая численность выпускников 9 классов в образовательной организации</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Чем больше процент обучающихся данной категории, тем выше место образовательной организации.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23) Удельный вес выпускников 11(12) классов, не получивших аттестат об образовании.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НА/В*100%</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НА – число выпускников образовательной организации, не получивших аттестат</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В - общая численность выпускников 11 классов в образовательной организации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Первое место –0% школьников, не получивших аттестат.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Последнее место присваивается организации с наибольшим процентом обучающихся (от всех выпускников) не получивших аттестат и т.д.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24) Отсутствие учащихся, условно переведённых в следующий класс. УП/Ч*100%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УП – число учащихся образовательной организации условно переведенных в следующий класс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Ч – общая численность обучающихся образовательной организации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Первое место присваивается организации, где нет школьников условно переведённых в следующий класс.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Последнее место присваивается организации с наибольшим процентом обучающихся, условно переведённых в следующий класс, и т.д.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25) Эффективность деятельности школьных методических объединений Показатель:</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Количество проведенных практико-ориентированных мероприятий для педагогов в рамках деятельности школьных методических объединений: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не менее 4-х в рамках каждого ШМО -3б;</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- 2-3 в рамках каждого ШМО -2 б;</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менее 2-х в рамках каждого ШМО 1б.</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Количество взаимных посещений уроков в рамках деятельности школьных методических объединений: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не менее 4-х в рамках каждого ШМО 3б;</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- 2-3 в рамках каждого ШМО -2б;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менее 2-х в рамках каждого ШМО -1б.</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Наличие индивидуальных маршрутов повышения профессиональной компетентности у членов школьных методических объединений: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не менее 70% педагогов каждого ШМО 2б.</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- 50-69% педагогов каждого ШМО 1б.; </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менее 50% педагогов каждого ШМО - 0 баллов.</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Наличие минимального пакета документов, регламентирующих деятельность ШМО (положение о работе ШМО, приказ об утверждении руководителей ШМО, план на текущий учебный год, анализ работы за предыдущий учебный год, протоколы заседаний с приложением текстов выступлений):</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xml:space="preserve"> - в наличии по каждому ШМО 1б</w:t>
      </w:r>
    </w:p>
    <w:p w:rsidR="00280BB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 - отсутствуют полностью или частично -0 б.</w:t>
      </w:r>
    </w:p>
    <w:p w:rsidR="00C363A6" w:rsidRPr="00280BB6" w:rsidRDefault="00280BB6" w:rsidP="00280BB6">
      <w:pPr>
        <w:pStyle w:val="a5"/>
        <w:jc w:val="both"/>
        <w:rPr>
          <w:rFonts w:ascii="Times New Roman" w:hAnsi="Times New Roman" w:cs="Times New Roman"/>
          <w:sz w:val="28"/>
          <w:szCs w:val="28"/>
          <w:lang w:eastAsia="ru-RU"/>
        </w:rPr>
      </w:pPr>
      <w:r w:rsidRPr="00280BB6">
        <w:rPr>
          <w:rFonts w:ascii="Times New Roman" w:hAnsi="Times New Roman" w:cs="Times New Roman"/>
          <w:sz w:val="28"/>
          <w:szCs w:val="28"/>
          <w:lang w:eastAsia="ru-RU"/>
        </w:rPr>
        <w:tab/>
        <w:t xml:space="preserve"> Баллы суммируются . Первое место присваивается организации с наибольшей суммой баллов.</w:t>
      </w:r>
    </w:p>
    <w:p w:rsidR="00C363A6" w:rsidRPr="00280BB6" w:rsidRDefault="00C363A6" w:rsidP="00280BB6">
      <w:pPr>
        <w:pStyle w:val="a5"/>
        <w:jc w:val="both"/>
        <w:rPr>
          <w:rFonts w:ascii="Times New Roman" w:hAnsi="Times New Roman" w:cs="Times New Roman"/>
          <w:sz w:val="28"/>
          <w:szCs w:val="28"/>
          <w:lang w:eastAsia="ru-RU"/>
        </w:rPr>
      </w:pPr>
    </w:p>
    <w:p w:rsidR="00C363A6" w:rsidRPr="00280BB6" w:rsidRDefault="00C363A6" w:rsidP="00280BB6">
      <w:pPr>
        <w:pStyle w:val="a5"/>
        <w:jc w:val="both"/>
        <w:rPr>
          <w:rFonts w:ascii="Times New Roman" w:hAnsi="Times New Roman" w:cs="Times New Roman"/>
          <w:sz w:val="28"/>
          <w:szCs w:val="28"/>
          <w:lang w:eastAsia="ru-RU"/>
        </w:rPr>
      </w:pPr>
    </w:p>
    <w:p w:rsidR="009A0EC2" w:rsidRPr="00280BB6" w:rsidRDefault="009A0EC2" w:rsidP="00280BB6">
      <w:pPr>
        <w:pStyle w:val="a5"/>
        <w:jc w:val="both"/>
        <w:rPr>
          <w:rFonts w:ascii="Times New Roman" w:hAnsi="Times New Roman" w:cs="Times New Roman"/>
          <w:sz w:val="28"/>
          <w:szCs w:val="28"/>
          <w:lang w:eastAsia="ru-RU"/>
        </w:rPr>
      </w:pPr>
    </w:p>
    <w:p w:rsidR="00C363A6" w:rsidRPr="00280BB6" w:rsidRDefault="00C363A6" w:rsidP="00280BB6">
      <w:pPr>
        <w:pStyle w:val="a5"/>
        <w:jc w:val="both"/>
        <w:rPr>
          <w:rFonts w:ascii="Times New Roman" w:hAnsi="Times New Roman" w:cs="Times New Roman"/>
          <w:sz w:val="28"/>
          <w:szCs w:val="28"/>
          <w:lang w:eastAsia="ru-RU"/>
        </w:rPr>
      </w:pPr>
    </w:p>
    <w:p w:rsidR="00C363A6" w:rsidRDefault="00C363A6" w:rsidP="00280BB6">
      <w:pPr>
        <w:pStyle w:val="a5"/>
        <w:jc w:val="both"/>
        <w:rPr>
          <w:rFonts w:ascii="Times New Roman" w:hAnsi="Times New Roman" w:cs="Times New Roman"/>
          <w:sz w:val="28"/>
          <w:szCs w:val="28"/>
          <w:lang w:eastAsia="ru-RU"/>
        </w:rPr>
      </w:pPr>
    </w:p>
    <w:p w:rsidR="00280BB6" w:rsidRPr="00280BB6" w:rsidRDefault="00280BB6" w:rsidP="00280BB6">
      <w:pPr>
        <w:pStyle w:val="a5"/>
        <w:jc w:val="both"/>
        <w:rPr>
          <w:rFonts w:ascii="Times New Roman" w:hAnsi="Times New Roman" w:cs="Times New Roman"/>
          <w:sz w:val="28"/>
          <w:szCs w:val="28"/>
          <w:lang w:eastAsia="ru-RU"/>
        </w:rPr>
      </w:pPr>
    </w:p>
    <w:p w:rsidR="00AE3E6F" w:rsidRPr="00280BB6" w:rsidRDefault="00AE3E6F" w:rsidP="00280BB6">
      <w:pPr>
        <w:pStyle w:val="a5"/>
        <w:jc w:val="both"/>
        <w:rPr>
          <w:rFonts w:ascii="Times New Roman" w:hAnsi="Times New Roman" w:cs="Times New Roman"/>
          <w:sz w:val="28"/>
          <w:szCs w:val="28"/>
        </w:rPr>
      </w:pPr>
    </w:p>
    <w:p w:rsidR="00280BB6" w:rsidRPr="00280BB6" w:rsidRDefault="00280BB6" w:rsidP="00280BB6">
      <w:pPr>
        <w:pStyle w:val="a5"/>
        <w:jc w:val="both"/>
        <w:rPr>
          <w:rFonts w:ascii="Times New Roman" w:hAnsi="Times New Roman" w:cs="Times New Roman"/>
          <w:sz w:val="28"/>
          <w:szCs w:val="28"/>
        </w:rPr>
      </w:pPr>
    </w:p>
    <w:sectPr w:rsidR="00280BB6" w:rsidRPr="00280B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altName w:val="Courier New"/>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3A6"/>
    <w:rsid w:val="00280BB6"/>
    <w:rsid w:val="006149B6"/>
    <w:rsid w:val="00776D01"/>
    <w:rsid w:val="009A0EC2"/>
    <w:rsid w:val="00AA3CA7"/>
    <w:rsid w:val="00AE3E6F"/>
    <w:rsid w:val="00B814A1"/>
    <w:rsid w:val="00C363A6"/>
    <w:rsid w:val="00C4564E"/>
    <w:rsid w:val="00F277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363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363A6"/>
    <w:rPr>
      <w:rFonts w:ascii="Tahoma" w:hAnsi="Tahoma" w:cs="Tahoma"/>
      <w:sz w:val="16"/>
      <w:szCs w:val="16"/>
    </w:rPr>
  </w:style>
  <w:style w:type="paragraph" w:styleId="a5">
    <w:name w:val="No Spacing"/>
    <w:uiPriority w:val="1"/>
    <w:qFormat/>
    <w:rsid w:val="00280BB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363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363A6"/>
    <w:rPr>
      <w:rFonts w:ascii="Tahoma" w:hAnsi="Tahoma" w:cs="Tahoma"/>
      <w:sz w:val="16"/>
      <w:szCs w:val="16"/>
    </w:rPr>
  </w:style>
  <w:style w:type="paragraph" w:styleId="a5">
    <w:name w:val="No Spacing"/>
    <w:uiPriority w:val="1"/>
    <w:qFormat/>
    <w:rsid w:val="00280B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4546</Words>
  <Characters>25917</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dc:creator>
  <cp:lastModifiedBy>МОУ ООШ с.Камынина</cp:lastModifiedBy>
  <cp:revision>2</cp:revision>
  <dcterms:created xsi:type="dcterms:W3CDTF">2022-12-22T11:10:00Z</dcterms:created>
  <dcterms:modified xsi:type="dcterms:W3CDTF">2022-12-22T11:10:00Z</dcterms:modified>
</cp:coreProperties>
</file>